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30C59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长治市开展“5·22”国际生物多样性日宣传活动</w:t>
      </w:r>
    </w:p>
    <w:p w14:paraId="7FBCF68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b/>
          <w:bCs/>
          <w:sz w:val="32"/>
          <w:szCs w:val="32"/>
        </w:rPr>
      </w:pPr>
      <w:r>
        <w:rPr>
          <w:rFonts w:hint="eastAsia"/>
          <w:b/>
          <w:bCs/>
          <w:sz w:val="32"/>
          <w:szCs w:val="32"/>
        </w:rPr>
        <w:t>万物共生 和美永续</w:t>
      </w:r>
    </w:p>
    <w:p w14:paraId="5064188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sz w:val="32"/>
          <w:szCs w:val="32"/>
        </w:rPr>
      </w:pPr>
    </w:p>
    <w:p w14:paraId="02A8531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b/>
          <w:bCs/>
          <w:sz w:val="32"/>
          <w:szCs w:val="32"/>
        </w:rPr>
        <w:t>5.22国际生物多样性日</w:t>
      </w:r>
    </w:p>
    <w:p w14:paraId="0C0FF585">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2557145" cy="4020820"/>
            <wp:effectExtent l="0" t="0" r="14605" b="1778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4"/>
                    <a:stretch>
                      <a:fillRect/>
                    </a:stretch>
                  </pic:blipFill>
                  <pic:spPr>
                    <a:xfrm rot="10800000" flipV="1">
                      <a:off x="0" y="0"/>
                      <a:ext cx="2557145" cy="4020820"/>
                    </a:xfrm>
                    <a:prstGeom prst="rect">
                      <a:avLst/>
                    </a:prstGeom>
                    <a:noFill/>
                    <a:ln w="9525">
                      <a:noFill/>
                    </a:ln>
                  </pic:spPr>
                </pic:pic>
              </a:graphicData>
            </a:graphic>
          </wp:inline>
        </w:drawing>
      </w:r>
    </w:p>
    <w:p w14:paraId="4312643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2"/>
          <w:szCs w:val="32"/>
        </w:rPr>
      </w:pPr>
      <w:r>
        <w:rPr>
          <w:rFonts w:hint="eastAsia" w:ascii="仿宋" w:hAnsi="仿宋" w:eastAsia="仿宋" w:cs="仿宋"/>
          <w:sz w:val="32"/>
          <w:szCs w:val="32"/>
        </w:rPr>
        <w:t>2025年5月22日，第25个国际生物多样性日如约而至。今年国际生物多样性日的主题是“万物共生 和美永续，”，呼吁大家以人与自然和谐共生之道，创和美永续之路。</w:t>
      </w:r>
    </w:p>
    <w:p w14:paraId="31F5A6A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2"/>
          <w:szCs w:val="32"/>
        </w:rPr>
      </w:pPr>
      <w:r>
        <w:rPr>
          <w:rFonts w:hint="eastAsia" w:ascii="仿宋" w:hAnsi="仿宋" w:eastAsia="仿宋" w:cs="仿宋"/>
          <w:sz w:val="32"/>
          <w:szCs w:val="32"/>
        </w:rPr>
        <w:t>为深入践行习近平生态文明思想，广泛宣传生物多样性保护理念，展示生物多样性保护成果，引导公众主动参与生物多样性保护，共建和谐美丽长治，长治市生态环境局、市规划和自然资源局、长治海关、市国家城市湿地公园保护与发展中心以及生态环境局潞州分局和高新分局于5月22日上午在漳泽湖国家湿地公园联合开展了“5.22”国际生物多样性宣传活动。</w:t>
      </w:r>
    </w:p>
    <w:p w14:paraId="5F28AD6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2"/>
          <w:szCs w:val="32"/>
        </w:rPr>
      </w:pPr>
      <w:r>
        <w:rPr>
          <w:rFonts w:hint="eastAsia" w:ascii="仿宋" w:hAnsi="仿宋" w:eastAsia="仿宋" w:cs="仿宋"/>
          <w:sz w:val="32"/>
          <w:szCs w:val="32"/>
        </w:rPr>
        <w:t>活动中，工作人员通过摆放展板、发放科普宣传册，PPT讲解等多种形式，向游客市民普及保护生物多样性的重要性和相关知识，倡议大家关爱和保护野生动植物，守护湿地、草原、森林等自然资源，共同维护生态环境，共建美丽家园。</w:t>
      </w:r>
    </w:p>
    <w:p w14:paraId="5FF02EE3">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5246370" cy="5246370"/>
            <wp:effectExtent l="0" t="0" r="11430" b="11430"/>
            <wp:docPr id="26" name="图片 26" descr="微信图片_2025052215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50522155123"/>
                    <pic:cNvPicPr>
                      <a:picLocks noChangeAspect="1"/>
                    </pic:cNvPicPr>
                  </pic:nvPicPr>
                  <pic:blipFill>
                    <a:blip r:embed="rId5"/>
                    <a:stretch>
                      <a:fillRect/>
                    </a:stretch>
                  </pic:blipFill>
                  <pic:spPr>
                    <a:xfrm>
                      <a:off x="0" y="0"/>
                      <a:ext cx="5246370" cy="5246370"/>
                    </a:xfrm>
                    <a:prstGeom prst="rect">
                      <a:avLst/>
                    </a:prstGeom>
                  </pic:spPr>
                </pic:pic>
              </a:graphicData>
            </a:graphic>
          </wp:inline>
        </w:drawing>
      </w:r>
    </w:p>
    <w:p w14:paraId="1715C71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sz w:val="24"/>
          <w:szCs w:val="24"/>
        </w:rPr>
        <w:t>市生态环境局工作人员宣传图片</w:t>
      </w:r>
    </w:p>
    <w:p w14:paraId="6C004D3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w:t>
      </w:r>
    </w:p>
    <w:p w14:paraId="407158AD">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571115" cy="1927860"/>
            <wp:effectExtent l="0" t="0" r="635" b="1524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6"/>
                    <a:stretch>
                      <a:fillRect/>
                    </a:stretch>
                  </pic:blipFill>
                  <pic:spPr>
                    <a:xfrm>
                      <a:off x="0" y="0"/>
                      <a:ext cx="2571115" cy="192786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60320" cy="1927860"/>
            <wp:effectExtent l="0" t="0" r="11430" b="15240"/>
            <wp:docPr id="1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62"/>
                    <pic:cNvPicPr>
                      <a:picLocks noChangeAspect="1"/>
                    </pic:cNvPicPr>
                  </pic:nvPicPr>
                  <pic:blipFill>
                    <a:blip r:embed="rId7"/>
                    <a:stretch>
                      <a:fillRect/>
                    </a:stretch>
                  </pic:blipFill>
                  <pic:spPr>
                    <a:xfrm>
                      <a:off x="0" y="0"/>
                      <a:ext cx="2560320" cy="1927860"/>
                    </a:xfrm>
                    <a:prstGeom prst="rect">
                      <a:avLst/>
                    </a:prstGeom>
                    <a:noFill/>
                    <a:ln w="9525">
                      <a:noFill/>
                    </a:ln>
                  </pic:spPr>
                </pic:pic>
              </a:graphicData>
            </a:graphic>
          </wp:inline>
        </w:drawing>
      </w:r>
    </w:p>
    <w:p w14:paraId="6EE4D0C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市规划与自然资源局＆长治海关工作人员宣传图片</w:t>
      </w:r>
    </w:p>
    <w:p w14:paraId="77BC654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A56394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589530" cy="1952625"/>
            <wp:effectExtent l="0" t="0" r="1270" b="9525"/>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8"/>
                    <a:stretch>
                      <a:fillRect/>
                    </a:stretch>
                  </pic:blipFill>
                  <pic:spPr>
                    <a:xfrm>
                      <a:off x="0" y="0"/>
                      <a:ext cx="2589530" cy="195262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86355" cy="1939290"/>
            <wp:effectExtent l="0" t="0" r="4445" b="3810"/>
            <wp:docPr id="1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64"/>
                    <pic:cNvPicPr>
                      <a:picLocks noChangeAspect="1"/>
                    </pic:cNvPicPr>
                  </pic:nvPicPr>
                  <pic:blipFill>
                    <a:blip r:embed="rId9"/>
                    <a:stretch>
                      <a:fillRect/>
                    </a:stretch>
                  </pic:blipFill>
                  <pic:spPr>
                    <a:xfrm>
                      <a:off x="0" y="0"/>
                      <a:ext cx="2586355" cy="1939290"/>
                    </a:xfrm>
                    <a:prstGeom prst="rect">
                      <a:avLst/>
                    </a:prstGeom>
                    <a:noFill/>
                    <a:ln w="9525">
                      <a:noFill/>
                    </a:ln>
                  </pic:spPr>
                </pic:pic>
              </a:graphicData>
            </a:graphic>
          </wp:inline>
        </w:drawing>
      </w:r>
    </w:p>
    <w:p w14:paraId="7015490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生态环境局潞州分局＆高新分局工作人员宣传图片</w:t>
      </w:r>
    </w:p>
    <w:p w14:paraId="20C626E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BDB586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仿宋" w:hAnsi="仿宋" w:eastAsia="仿宋" w:cs="仿宋"/>
          <w:sz w:val="32"/>
          <w:szCs w:val="32"/>
        </w:rPr>
      </w:pPr>
      <w:r>
        <w:rPr>
          <w:rFonts w:hint="eastAsia" w:ascii="仿宋" w:hAnsi="仿宋" w:eastAsia="仿宋" w:cs="仿宋"/>
          <w:sz w:val="32"/>
          <w:szCs w:val="32"/>
        </w:rPr>
        <w:t>通过此次活动，旨在引导更多市民加入到生物多样性保护的行动中来，以实际行动践行“万物共生 和美永续”的理念，共绘人与自然和谐共生的美丽画卷。</w:t>
      </w:r>
    </w:p>
    <w:p w14:paraId="2C83A008">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3627755" cy="2415540"/>
            <wp:effectExtent l="0" t="0" r="10795" b="3810"/>
            <wp:docPr id="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66"/>
                    <pic:cNvPicPr>
                      <a:picLocks noChangeAspect="1"/>
                    </pic:cNvPicPr>
                  </pic:nvPicPr>
                  <pic:blipFill>
                    <a:blip r:embed="rId10"/>
                    <a:stretch>
                      <a:fillRect/>
                    </a:stretch>
                  </pic:blipFill>
                  <pic:spPr>
                    <a:xfrm>
                      <a:off x="0" y="0"/>
                      <a:ext cx="3627755" cy="2415540"/>
                    </a:xfrm>
                    <a:prstGeom prst="rect">
                      <a:avLst/>
                    </a:prstGeom>
                    <a:noFill/>
                    <a:ln w="9525">
                      <a:noFill/>
                    </a:ln>
                  </pic:spPr>
                </pic:pic>
              </a:graphicData>
            </a:graphic>
          </wp:inline>
        </w:drawing>
      </w:r>
    </w:p>
    <w:p w14:paraId="5A9823A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工作人员合影</w:t>
      </w:r>
    </w:p>
    <w:p w14:paraId="4A2E210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hint="eastAsia" w:ascii="仿宋" w:hAnsi="仿宋" w:eastAsia="仿宋" w:cs="仿宋"/>
          <w:sz w:val="32"/>
          <w:szCs w:val="32"/>
        </w:rPr>
        <w:t>同时，各县区生态环境分局也积极开展宣传活动，通过现场讲解、悬挂宣传标语、发放生物多样性宣传资料等方式，提升群众保护意识，展示生态文明建设成就。</w:t>
      </w:r>
      <w:r>
        <w:rPr>
          <w:rFonts w:ascii="宋体" w:hAnsi="宋体" w:eastAsia="宋体" w:cs="宋体"/>
          <w:kern w:val="0"/>
          <w:sz w:val="24"/>
          <w:szCs w:val="24"/>
          <w:lang w:val="en-US" w:eastAsia="zh-CN" w:bidi="ar"/>
        </w:rPr>
        <w:drawing>
          <wp:inline distT="0" distB="0" distL="114300" distR="114300">
            <wp:extent cx="2486660" cy="1865630"/>
            <wp:effectExtent l="0" t="0" r="8890" b="1270"/>
            <wp:docPr id="2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IMG_271"/>
                    <pic:cNvPicPr>
                      <a:picLocks noChangeAspect="1"/>
                    </pic:cNvPicPr>
                  </pic:nvPicPr>
                  <pic:blipFill>
                    <a:blip r:embed="rId11"/>
                    <a:stretch>
                      <a:fillRect/>
                    </a:stretch>
                  </pic:blipFill>
                  <pic:spPr>
                    <a:xfrm>
                      <a:off x="0" y="0"/>
                      <a:ext cx="2486660" cy="186563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499995" cy="1855470"/>
            <wp:effectExtent l="0" t="0" r="14605" b="11430"/>
            <wp:docPr id="2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IMG_272"/>
                    <pic:cNvPicPr>
                      <a:picLocks noChangeAspect="1"/>
                    </pic:cNvPicPr>
                  </pic:nvPicPr>
                  <pic:blipFill>
                    <a:blip r:embed="rId12"/>
                    <a:stretch>
                      <a:fillRect/>
                    </a:stretch>
                  </pic:blipFill>
                  <pic:spPr>
                    <a:xfrm>
                      <a:off x="0" y="0"/>
                      <a:ext cx="2499995" cy="185547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06345" cy="1880235"/>
            <wp:effectExtent l="0" t="0" r="8255" b="5715"/>
            <wp:docPr id="2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IMG_273"/>
                    <pic:cNvPicPr>
                      <a:picLocks noChangeAspect="1"/>
                    </pic:cNvPicPr>
                  </pic:nvPicPr>
                  <pic:blipFill>
                    <a:blip r:embed="rId13"/>
                    <a:stretch>
                      <a:fillRect/>
                    </a:stretch>
                  </pic:blipFill>
                  <pic:spPr>
                    <a:xfrm>
                      <a:off x="0" y="0"/>
                      <a:ext cx="2506345" cy="18802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477770" cy="1858645"/>
            <wp:effectExtent l="0" t="0" r="17780" b="8255"/>
            <wp:docPr id="2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IMG_274"/>
                    <pic:cNvPicPr>
                      <a:picLocks noChangeAspect="1"/>
                    </pic:cNvPicPr>
                  </pic:nvPicPr>
                  <pic:blipFill>
                    <a:blip r:embed="rId14"/>
                    <a:stretch>
                      <a:fillRect/>
                    </a:stretch>
                  </pic:blipFill>
                  <pic:spPr>
                    <a:xfrm>
                      <a:off x="0" y="0"/>
                      <a:ext cx="2477770" cy="1858645"/>
                    </a:xfrm>
                    <a:prstGeom prst="rect">
                      <a:avLst/>
                    </a:prstGeom>
                    <a:noFill/>
                    <a:ln w="9525">
                      <a:noFill/>
                    </a:ln>
                  </pic:spPr>
                </pic:pic>
              </a:graphicData>
            </a:graphic>
          </wp:inline>
        </w:drawing>
      </w:r>
    </w:p>
    <w:p w14:paraId="10813BA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kern w:val="0"/>
          <w:sz w:val="32"/>
          <w:szCs w:val="32"/>
          <w:lang w:val="en-US" w:eastAsia="zh-CN" w:bidi="ar"/>
        </w:rPr>
      </w:pPr>
      <w:r>
        <w:t>部分县区生态环境分</w:t>
      </w:r>
      <w:bookmarkStart w:id="0" w:name="_GoBack"/>
      <w:bookmarkEnd w:id="0"/>
      <w:r>
        <w:t>局宣传现场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E03A74"/>
    <w:rsid w:val="08E03A74"/>
    <w:rsid w:val="5F743BE4"/>
    <w:rsid w:val="645F01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1184</Words>
  <Characters>1210</Characters>
  <Lines>0</Lines>
  <Paragraphs>0</Paragraphs>
  <TotalTime>8</TotalTime>
  <ScaleCrop>false</ScaleCrop>
  <LinksUpToDate>false</LinksUpToDate>
  <CharactersWithSpaces>1213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2025-05-23T00:21:00Z</dcterms:created>
  <dc:creator>黎泰院小绅士</dc:creator>
  <cp:lastModifiedBy>慧宝</cp:lastModifiedBy>
  <dcterms:modified xsi:type="dcterms:W3CDTF">2025-05-26T03:29:42Z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C94C7FAB7E0546F29FD038E69A8A5AD4_11</vt:lpwstr>
  </property>
  <property fmtid="{D5CDD505-2E9C-101B-9397-08002B2CF9AE}" pid="4" name="KSOTemplateDocerSaveRecord">
    <vt:lpwstr>eyJoZGlkIjoiNGYxMTU5ZmZiNWMwM2FjZmIxZmJiNzFlZDQ4MGI4OGQiLCJ1c2VySWQiOiIyNjE4NDQ2NjQifQ==</vt:lpwstr>
  </property>
</Properties>
</file>